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000000" w:space="1" w:sz="4" w:val="single"/>
          <w:left w:color="000000" w:space="4" w:sz="4" w:val="single"/>
          <w:bottom w:color="000000" w:space="1" w:sz="4" w:val="single"/>
          <w:right w:color="000000" w:space="4" w:sz="4" w:val="single"/>
        </w:pBdr>
        <w:shd w:fill="9cc3e5" w:val="clear"/>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PROPOSITIONS DE L’AFMJF EN MATIÈRE D’INTERVENTION ÉDUCATIVE À DOMICILE</w:t>
      </w:r>
    </w:p>
    <w:p w:rsidR="00000000" w:rsidDel="00000000" w:rsidP="00000000" w:rsidRDefault="00000000" w:rsidRPr="00000000" w14:paraId="00000002">
      <w:pPr>
        <w:jc w:val="both"/>
        <w:rPr>
          <w:rFonts w:ascii="Times New Roman" w:cs="Times New Roman" w:eastAsia="Times New Roman" w:hAnsi="Times New Roman"/>
          <w:i w:val="1"/>
          <w:iCs w:val="1"/>
        </w:rPr>
      </w:pPr>
      <w:r w:rsidDel="00000000" w:rsidR="00000000" w:rsidRPr="00000000">
        <w:rPr>
          <w:rtl w:val="0"/>
        </w:rPr>
      </w:r>
    </w:p>
    <w:p w:rsidR="00000000" w:rsidDel="00000000" w:rsidP="00000000" w:rsidRDefault="00000000" w:rsidRPr="00000000" w14:paraId="00000003">
      <w:pPr>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Ces propositions ont été débattues en comité directeur à l’issue de deux réunions du groupe de travail organisé par l’AFMJF en ligne et auquel plusieurs juges des enfants ont pu apporter leur contribution.</w:t>
      </w:r>
    </w:p>
    <w:p w:rsidR="00000000" w:rsidDel="00000000" w:rsidP="00000000" w:rsidRDefault="00000000" w:rsidRPr="00000000" w14:paraId="00000004">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i w:val="1"/>
          <w:iCs w:val="1"/>
          <w:rtl w:val="0"/>
        </w:rPr>
        <w:t xml:space="preserve">Le groupe de travail a notamment considéré que la jurisprudence de la Cour de cassation sur le « placement éducatif à domicile » devait conduire les départements et les juridictions à repenser l’ensemble des interventions éducatives à domicile.</w:t>
      </w:r>
      <w:r w:rsidDel="00000000" w:rsidR="00000000" w:rsidRPr="00000000">
        <w:rPr>
          <w:rtl w:val="0"/>
        </w:rPr>
      </w:r>
    </w:p>
    <w:p w:rsidR="00000000" w:rsidDel="00000000" w:rsidP="00000000" w:rsidRDefault="00000000" w:rsidRPr="00000000" w14:paraId="00000005">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6">
      <w:pPr>
        <w:jc w:val="both"/>
        <w:rPr>
          <w:rFonts w:ascii="Times New Roman" w:cs="Times New Roman" w:eastAsia="Times New Roman" w:hAnsi="Times New Roman"/>
          <w:b w:val="1"/>
          <w:bCs w:val="1"/>
          <w:u w:val="single"/>
        </w:rPr>
      </w:pPr>
      <w:r w:rsidDel="00000000" w:rsidR="00000000" w:rsidRPr="00000000">
        <w:rPr>
          <w:rFonts w:ascii="Times New Roman" w:cs="Times New Roman" w:eastAsia="Times New Roman" w:hAnsi="Times New Roman"/>
          <w:b w:val="1"/>
          <w:bCs w:val="1"/>
          <w:u w:val="single"/>
          <w:rtl w:val="0"/>
        </w:rPr>
        <w:t xml:space="preserve">1</w:t>
      </w:r>
      <w:r w:rsidDel="00000000" w:rsidR="00000000" w:rsidRPr="00000000">
        <w:rPr>
          <w:rFonts w:ascii="Times New Roman" w:cs="Times New Roman" w:eastAsia="Times New Roman" w:hAnsi="Times New Roman"/>
          <w:b w:val="1"/>
          <w:bCs w:val="1"/>
          <w:u w:val="single"/>
          <w:vertAlign w:val="superscript"/>
          <w:rtl w:val="0"/>
        </w:rPr>
        <w:t xml:space="preserve">ère</w:t>
      </w:r>
      <w:r w:rsidDel="00000000" w:rsidR="00000000" w:rsidRPr="00000000">
        <w:rPr>
          <w:rFonts w:ascii="Times New Roman" w:cs="Times New Roman" w:eastAsia="Times New Roman" w:hAnsi="Times New Roman"/>
          <w:b w:val="1"/>
          <w:bCs w:val="1"/>
          <w:u w:val="single"/>
          <w:rtl w:val="0"/>
        </w:rPr>
        <w:t xml:space="preserve"> proposition : reconsidérer la place de l’AEMOS (simple) en assistance éducative</w:t>
      </w:r>
    </w:p>
    <w:p w:rsidR="00000000" w:rsidDel="00000000" w:rsidP="00000000" w:rsidRDefault="00000000" w:rsidRPr="00000000" w14:paraId="00000007">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groupe de travail s’est interrogé sur le sens de cette mesure dans le champ judiciaire, en tout cas selon la façon dont elle est exercée désormais, avec une intervention éducative a minima mise en œuvre par des travailleurs sociaux en charge de 25 à 30 mesures chacun.</w:t>
      </w:r>
    </w:p>
    <w:p w:rsidR="00000000" w:rsidDel="00000000" w:rsidP="00000000" w:rsidRDefault="00000000" w:rsidRPr="00000000" w14:paraId="00000008">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Peut-on considérer que l’AEMOS protège suffisamment l’enfant, pour lequel le juge a caractérisé une situation de danger avéré ou de compromission grave de ses conditions d’éducation ?</w:t>
      </w:r>
    </w:p>
    <w:p w:rsidR="00000000" w:rsidDel="00000000" w:rsidP="00000000" w:rsidRDefault="00000000" w:rsidRPr="00000000" w14:paraId="00000009">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Si cette mesure peut encore se concevoir en fin d’intervention judiciaire, après une mesure de placement ou d’AEMOR, y-a-il encore un sens à la prononcer ab initio ? </w:t>
      </w:r>
    </w:p>
    <w:p w:rsidR="00000000" w:rsidDel="00000000" w:rsidP="00000000" w:rsidRDefault="00000000" w:rsidRPr="00000000" w14:paraId="0000000A">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comité directeur de l’AFMJF est partagé sur cette question, sauf à redéfinir une norme d’intervention plus prégnante pour cette mesure (supra).</w:t>
      </w:r>
    </w:p>
    <w:p w:rsidR="00000000" w:rsidDel="00000000" w:rsidP="00000000" w:rsidRDefault="00000000" w:rsidRPr="00000000" w14:paraId="0000000B">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Certains considèrent que, si cette mesure a encore du sens dans le cadre administratif, il est paradoxal de conserver cette mesure dans le dispositif de protection judiciaire (en tout cas ab initio), sauf à admettre qu’une situation de danger pour l’enfant puisse être éradiquée par une intervention éducative aussi légère. L’assistance éducative en milieu ouvert judiciaire ne devrait s’exercer que sur un mode renforcé en début d’intervention, quitte à l’alléger en cours de mesure, et on ne devrait plus parler l’assistance éducative en milieu ouvert simple ou renforcée dans le champ de l’aide contrainte.</w:t>
      </w:r>
    </w:p>
    <w:p w:rsidR="00000000" w:rsidDel="00000000" w:rsidP="00000000" w:rsidRDefault="00000000" w:rsidRPr="00000000" w14:paraId="0000000C">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D’autres estiment que cette mesure a toujours sa place dans le dispositif, qu’elle peut parfois s’avérer suffisante lorsque la saisine du juge a pu générer une dynamique de changement dans la famille, et qu’il serait excessif de n’envisager l’intervention judiciaire éducative que sur un mode renforcé. Dans ce cas, la mesure d’AEMOS pourrait être conservée ab initio, le cas échéant en fixant dans les textes une norme d’intervention minimale qui éviterait les dérives parfois constatées, où des familles ne sont rencontrées qu’à quelques reprises dans l’année. </w:t>
      </w:r>
    </w:p>
    <w:p w:rsidR="00000000" w:rsidDel="00000000" w:rsidP="00000000" w:rsidRDefault="00000000" w:rsidRPr="00000000" w14:paraId="0000000D">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E">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u w:val="single"/>
          <w:rtl w:val="0"/>
        </w:rPr>
        <w:t xml:space="preserve">2ème proposition : simplifier les dénominations</w:t>
      </w:r>
      <w:r w:rsidDel="00000000" w:rsidR="00000000" w:rsidRPr="00000000">
        <w:rPr>
          <w:rFonts w:ascii="Times New Roman" w:cs="Times New Roman" w:eastAsia="Times New Roman" w:hAnsi="Times New Roman"/>
          <w:rtl w:val="0"/>
        </w:rPr>
        <w:t xml:space="preserve"> avec :</w:t>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tl w:val="0"/>
        </w:rPr>
        <w:t xml:space="preserve">une mesure d’A.E.M.O. intensive ou renforcée (choisir l’un ou l’autre des intitulés – appelons-là AEMOR pour la suite du document) </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tl w:val="0"/>
        </w:rPr>
        <w:t xml:space="preserve">une mesure d’AEMORH </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tl w:val="0"/>
        </w:rPr>
        <w:t xml:space="preserve">une mesure d’AEMOS (simple) </w:t>
      </w:r>
    </w:p>
    <w:p w:rsidR="00000000" w:rsidDel="00000000" w:rsidP="00000000" w:rsidRDefault="00000000" w:rsidRPr="00000000" w14:paraId="00000012">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Ces trois mesures peuvent être confiées soit au SAH, soit au département. Il est notamment utile qu’elles puissent être confiées au département en cas de retour de l’enfant dans sa famille à l’issue d’un placement.</w:t>
      </w:r>
    </w:p>
    <w:p w:rsidR="00000000" w:rsidDel="00000000" w:rsidP="00000000" w:rsidRDefault="00000000" w:rsidRPr="00000000" w14:paraId="00000013">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 ajoutant, certains proposent d’élargir la palette des mesures en milieu ouvert, notamment en y introduisant l’intervention d’une TISF au sein de la famille, et en tout cas en permettant au JE de l’imposer, notamment en complément de la mesure d’assistance éducative en milieu ouvert. </w:t>
      </w:r>
    </w:p>
    <w:p w:rsidR="00000000" w:rsidDel="00000000" w:rsidP="00000000" w:rsidRDefault="00000000" w:rsidRPr="00000000" w14:paraId="00000014">
      <w:pPr>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15">
      <w:pPr>
        <w:jc w:val="both"/>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b w:val="1"/>
          <w:bCs w:val="1"/>
          <w:u w:val="single"/>
          <w:rtl w:val="0"/>
        </w:rPr>
        <w:t xml:space="preserve">3</w:t>
      </w:r>
      <w:r w:rsidDel="00000000" w:rsidR="00000000" w:rsidRPr="00000000">
        <w:rPr>
          <w:rFonts w:ascii="Times New Roman" w:cs="Times New Roman" w:eastAsia="Times New Roman" w:hAnsi="Times New Roman"/>
          <w:b w:val="1"/>
          <w:bCs w:val="1"/>
          <w:u w:val="single"/>
          <w:vertAlign w:val="superscript"/>
          <w:rtl w:val="0"/>
        </w:rPr>
        <w:t xml:space="preserve">ème</w:t>
      </w:r>
      <w:r w:rsidDel="00000000" w:rsidR="00000000" w:rsidRPr="00000000">
        <w:rPr>
          <w:rFonts w:ascii="Times New Roman" w:cs="Times New Roman" w:eastAsia="Times New Roman" w:hAnsi="Times New Roman"/>
          <w:b w:val="1"/>
          <w:bCs w:val="1"/>
          <w:u w:val="single"/>
          <w:rtl w:val="0"/>
        </w:rPr>
        <w:t xml:space="preserve"> proposition : faciliter la transition entre les mesures judiciaires et administratives</w:t>
      </w:r>
      <w:r w:rsidDel="00000000" w:rsidR="00000000" w:rsidRPr="00000000">
        <w:rPr>
          <w:rtl w:val="0"/>
        </w:rPr>
      </w:r>
    </w:p>
    <w:p w:rsidR="00000000" w:rsidDel="00000000" w:rsidP="00000000" w:rsidRDefault="00000000" w:rsidRPr="00000000" w14:paraId="00000016">
      <w:pPr>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rtl w:val="0"/>
        </w:rPr>
        <w:t xml:space="preserve">Tout service associatif prenant en charge des mesures d’assistance éducative en milieu ouvert doit être également habilité pour les exercer au titre de l’AED.</w:t>
      </w:r>
      <w:r w:rsidDel="00000000" w:rsidR="00000000" w:rsidRPr="00000000">
        <w:rPr>
          <w:rtl w:val="0"/>
        </w:rPr>
      </w:r>
    </w:p>
    <w:p w:rsidR="00000000" w:rsidDel="00000000" w:rsidP="00000000" w:rsidRDefault="00000000" w:rsidRPr="00000000" w14:paraId="00000017">
      <w:pPr>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18">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u w:val="single"/>
          <w:rtl w:val="0"/>
        </w:rPr>
        <w:t xml:space="preserve">4</w:t>
      </w:r>
      <w:r w:rsidDel="00000000" w:rsidR="00000000" w:rsidRPr="00000000">
        <w:rPr>
          <w:rFonts w:ascii="Times New Roman" w:cs="Times New Roman" w:eastAsia="Times New Roman" w:hAnsi="Times New Roman"/>
          <w:b w:val="1"/>
          <w:bCs w:val="1"/>
          <w:u w:val="single"/>
          <w:vertAlign w:val="superscript"/>
          <w:rtl w:val="0"/>
        </w:rPr>
        <w:t xml:space="preserve">ème</w:t>
      </w:r>
      <w:r w:rsidDel="00000000" w:rsidR="00000000" w:rsidRPr="00000000">
        <w:rPr>
          <w:rFonts w:ascii="Times New Roman" w:cs="Times New Roman" w:eastAsia="Times New Roman" w:hAnsi="Times New Roman"/>
          <w:b w:val="1"/>
          <w:bCs w:val="1"/>
          <w:u w:val="single"/>
          <w:rtl w:val="0"/>
        </w:rPr>
        <w:t xml:space="preserve"> proposition</w:t>
      </w:r>
      <w:r w:rsidDel="00000000" w:rsidR="00000000" w:rsidRPr="00000000">
        <w:rPr>
          <w:rFonts w:ascii="Times New Roman" w:cs="Times New Roman" w:eastAsia="Times New Roman" w:hAnsi="Times New Roman"/>
          <w:u w:val="single"/>
          <w:rtl w:val="0"/>
        </w:rPr>
        <w:t xml:space="preserve"> : </w:t>
      </w:r>
      <w:r w:rsidDel="00000000" w:rsidR="00000000" w:rsidRPr="00000000">
        <w:rPr>
          <w:rFonts w:ascii="Times New Roman" w:cs="Times New Roman" w:eastAsia="Times New Roman" w:hAnsi="Times New Roman"/>
          <w:b w:val="1"/>
          <w:bCs w:val="1"/>
          <w:u w:val="single"/>
          <w:rtl w:val="0"/>
        </w:rPr>
        <w:t xml:space="preserve">définir par voie réglementaire des normes pour l’AEMOS, l’AEMOR, l’AEMORH</w:t>
      </w:r>
      <w:r w:rsidDel="00000000" w:rsidR="00000000" w:rsidRPr="00000000">
        <w:rPr>
          <w:rFonts w:ascii="Times New Roman" w:cs="Times New Roman" w:eastAsia="Times New Roman" w:hAnsi="Times New Roman"/>
          <w:u w:val="single"/>
          <w:rtl w:val="0"/>
        </w:rPr>
        <w:t xml:space="preserve">,</w:t>
      </w:r>
      <w:r w:rsidDel="00000000" w:rsidR="00000000" w:rsidRPr="00000000">
        <w:rPr>
          <w:rFonts w:ascii="Times New Roman" w:cs="Times New Roman" w:eastAsia="Times New Roman" w:hAnsi="Times New Roman"/>
          <w:rtl w:val="0"/>
        </w:rPr>
        <w:t xml:space="preserve"> notamment en termes de nombre de mesures par travailleur social.</w:t>
      </w:r>
    </w:p>
    <w:p w:rsidR="00000000" w:rsidDel="00000000" w:rsidP="00000000" w:rsidRDefault="00000000" w:rsidRPr="00000000" w14:paraId="00000019">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projet du service d’une intervention renforcée auprès de la famille doit énoncer les outils qu’il mobilise à cette fin, soit en interne (pluridisciplinarité renforcée, prise en charge de l’enfant pour des activités ou séjours extérieurs avec l’accord des parents…), soit en partenariat (service de TISF, secteur de pédopsychiatrie, PMI…). L’élaboration d’un PPE en début de mesure doit être impérativement exigé afin de préciser les modalités d’intervention du service auprès de la famille.</w:t>
      </w:r>
    </w:p>
    <w:p w:rsidR="00000000" w:rsidDel="00000000" w:rsidP="00000000" w:rsidRDefault="00000000" w:rsidRPr="00000000" w14:paraId="0000001A">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 cas d’AEMOH, le service doit préciser les modalités de l’hébergement possible de l’enfant, et garantir qu’une place est toujours disponible.</w:t>
      </w:r>
    </w:p>
    <w:p w:rsidR="00000000" w:rsidDel="00000000" w:rsidP="00000000" w:rsidRDefault="00000000" w:rsidRPr="00000000" w14:paraId="0000001B">
      <w:pPr>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1C">
      <w:pPr>
        <w:jc w:val="both"/>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b w:val="1"/>
          <w:bCs w:val="1"/>
          <w:u w:val="single"/>
          <w:rtl w:val="0"/>
        </w:rPr>
        <w:t xml:space="preserve">5</w:t>
      </w:r>
      <w:r w:rsidDel="00000000" w:rsidR="00000000" w:rsidRPr="00000000">
        <w:rPr>
          <w:rFonts w:ascii="Times New Roman" w:cs="Times New Roman" w:eastAsia="Times New Roman" w:hAnsi="Times New Roman"/>
          <w:b w:val="1"/>
          <w:bCs w:val="1"/>
          <w:u w:val="single"/>
          <w:vertAlign w:val="superscript"/>
          <w:rtl w:val="0"/>
        </w:rPr>
        <w:t xml:space="preserve">ème</w:t>
      </w:r>
      <w:r w:rsidDel="00000000" w:rsidR="00000000" w:rsidRPr="00000000">
        <w:rPr>
          <w:rFonts w:ascii="Times New Roman" w:cs="Times New Roman" w:eastAsia="Times New Roman" w:hAnsi="Times New Roman"/>
          <w:b w:val="1"/>
          <w:bCs w:val="1"/>
          <w:u w:val="single"/>
          <w:rtl w:val="0"/>
        </w:rPr>
        <w:t xml:space="preserve"> proposition non tranchée</w:t>
      </w:r>
      <w:r w:rsidDel="00000000" w:rsidR="00000000" w:rsidRPr="00000000">
        <w:rPr>
          <w:rFonts w:ascii="Times New Roman" w:cs="Times New Roman" w:eastAsia="Times New Roman" w:hAnsi="Times New Roman"/>
          <w:u w:val="single"/>
          <w:rtl w:val="0"/>
        </w:rPr>
        <w:t xml:space="preserve"> : </w:t>
      </w:r>
      <w:r w:rsidDel="00000000" w:rsidR="00000000" w:rsidRPr="00000000">
        <w:rPr>
          <w:rFonts w:ascii="Times New Roman" w:cs="Times New Roman" w:eastAsia="Times New Roman" w:hAnsi="Times New Roman"/>
          <w:b w:val="1"/>
          <w:bCs w:val="1"/>
          <w:u w:val="single"/>
          <w:rtl w:val="0"/>
        </w:rPr>
        <w:t xml:space="preserve">fixer une durée maximale pour l’AEMOR et l’AEMORH</w:t>
      </w:r>
      <w:r w:rsidDel="00000000" w:rsidR="00000000" w:rsidRPr="00000000">
        <w:rPr>
          <w:rtl w:val="0"/>
        </w:rPr>
      </w:r>
    </w:p>
    <w:p w:rsidR="00000000" w:rsidDel="00000000" w:rsidP="00000000" w:rsidRDefault="00000000" w:rsidRPr="00000000" w14:paraId="0000001D">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 question s’est posée de la fixation de cette durée maximale, mais n’a pas été tranchée par le comité directeur.</w:t>
      </w:r>
    </w:p>
    <w:p w:rsidR="00000000" w:rsidDel="00000000" w:rsidP="00000000" w:rsidRDefault="00000000" w:rsidRPr="00000000" w14:paraId="0000001E">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Certains considèrent que l’on ne peut pas imposer des normes d’intervention beaucoup plus intensives dans les familles, sans aucune limitation de durée, sauf à générer des coûts conséquents, créer un engorgement des services et maintenir une intrusion forte et durable dans l’intimité des familles.</w:t>
      </w:r>
    </w:p>
    <w:p w:rsidR="00000000" w:rsidDel="00000000" w:rsidP="00000000" w:rsidRDefault="00000000" w:rsidRPr="00000000" w14:paraId="0000001F">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D’autres font valoir qu’une telle limitation dans la durée des mesures pourrait conduire à l’issue du terme à des décisions de placement qui auraient pu être évitées. Et qu’en tout état de cause une telle disposition serait irréaliste dans un contexte où les mesures ne sont pas prises en charge avant un délai conséquent.</w:t>
      </w:r>
    </w:p>
    <w:p w:rsidR="00000000" w:rsidDel="00000000" w:rsidP="00000000" w:rsidRDefault="00000000" w:rsidRPr="00000000" w14:paraId="00000020">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 tout état de cause, il parait nécessaire, à l’issue d’une durée définie durant laquelle s’exerce un intervention éducative renforcée au domicile d’une famille, qu’un débat s’instaure sur les perspectives d’avenir et les enjeux d’une situation de suppléance durable vs le retrait de l’enfant du milieu familial.</w:t>
      </w:r>
    </w:p>
    <w:p w:rsidR="00000000" w:rsidDel="00000000" w:rsidP="00000000" w:rsidRDefault="00000000" w:rsidRPr="00000000" w14:paraId="00000021">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2">
      <w:pPr>
        <w:jc w:val="both"/>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b w:val="1"/>
          <w:bCs w:val="1"/>
          <w:u w:val="single"/>
          <w:rtl w:val="0"/>
        </w:rPr>
        <w:t xml:space="preserve">6</w:t>
      </w:r>
      <w:r w:rsidDel="00000000" w:rsidR="00000000" w:rsidRPr="00000000">
        <w:rPr>
          <w:rFonts w:ascii="Times New Roman" w:cs="Times New Roman" w:eastAsia="Times New Roman" w:hAnsi="Times New Roman"/>
          <w:b w:val="1"/>
          <w:bCs w:val="1"/>
          <w:u w:val="single"/>
          <w:vertAlign w:val="superscript"/>
          <w:rtl w:val="0"/>
        </w:rPr>
        <w:t xml:space="preserve">ème</w:t>
      </w:r>
      <w:r w:rsidDel="00000000" w:rsidR="00000000" w:rsidRPr="00000000">
        <w:rPr>
          <w:rFonts w:ascii="Times New Roman" w:cs="Times New Roman" w:eastAsia="Times New Roman" w:hAnsi="Times New Roman"/>
          <w:b w:val="1"/>
          <w:bCs w:val="1"/>
          <w:u w:val="single"/>
          <w:rtl w:val="0"/>
        </w:rPr>
        <w:t xml:space="preserve"> proposition : faciliter le passage de l’AEMOR(H) à une AEMOS (ou inversement)</w:t>
      </w:r>
      <w:r w:rsidDel="00000000" w:rsidR="00000000" w:rsidRPr="00000000">
        <w:rPr>
          <w:rtl w:val="0"/>
        </w:rPr>
      </w:r>
    </w:p>
    <w:p w:rsidR="00000000" w:rsidDel="00000000" w:rsidP="00000000" w:rsidRDefault="00000000" w:rsidRPr="00000000" w14:paraId="00000023">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principe proposé dans le cadre du PJL enfance d’une modularité de la mesure au plus près des besoins de la famille est intéressant. Cependant, plusieurs enjeux existent autour de cette question :</w:t>
      </w:r>
    </w:p>
    <w:p w:rsidR="00000000" w:rsidDel="00000000" w:rsidP="00000000" w:rsidRDefault="00000000" w:rsidRPr="00000000" w14:paraId="00000024">
      <w:pPr>
        <w:numPr>
          <w:ilvl w:val="0"/>
          <w:numId w:val="2"/>
        </w:numPr>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 recherche de l’adhésion de la famille doit nécessairement être accompagnée d’explications suffisamment précises sur la nature et le contenu de la mesure lors du débat contradictoire, le juge doit pouvoir être au clair avec le déroulement de l’intervention à laquelle il fixe des objectifs ; </w:t>
      </w:r>
    </w:p>
    <w:p w:rsidR="00000000" w:rsidDel="00000000" w:rsidP="00000000" w:rsidRDefault="00000000" w:rsidRPr="00000000" w14:paraId="00000025">
      <w:pPr>
        <w:numPr>
          <w:ilvl w:val="0"/>
          <w:numId w:val="2"/>
        </w:numPr>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changement d’intensité de la mesure et la possibilité d’y adjoindre des hébergements posent nécessairement la question du consentement des parents car il s’agit de degrés différents d’atteintes à l’exercice de l’autorité parentale. Il est donc indispensable que cette modularité soit acceptée clairement par les familles (leur absence d’opposition n’est pas suffisante) ou expressément décidée par le juge si la famille y est opposée. </w:t>
      </w:r>
    </w:p>
    <w:p w:rsidR="00000000" w:rsidDel="00000000" w:rsidP="00000000" w:rsidRDefault="00000000" w:rsidRPr="00000000" w14:paraId="00000026">
      <w:pPr>
        <w:numPr>
          <w:ilvl w:val="0"/>
          <w:numId w:val="2"/>
        </w:numPr>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Cette modularité ne peut pas reposer sur la seule décision du service éducatif, qui deviendrait alors son propre prescripteur de mesures et de leur financement (les différentes intensités ont des coûts différents). Plusieurs risques : le service pourrait intensifier la majeure partie des mesures ce qui diminuerait le nombre d’enfants pris en charge et pourrait conduire à une augmentation des listes d’attente, pour certaines situations qui pourraient ne pas le nécessiter. A l’inverse, il existe un risque d’alléger des mesures trop rapidement pour gérer les listes d’attente, alors que le danger persistant et les objectifs à travailler justifient que la mesure reste intensive. La proposition du service doit nécessairement être acceptée, soit par le juge si la mesure est judiciaire, soit par le département si la mesure est administrative.</w:t>
      </w:r>
    </w:p>
    <w:p w:rsidR="00000000" w:rsidDel="00000000" w:rsidP="00000000" w:rsidRDefault="00000000" w:rsidRPr="00000000" w14:paraId="00000027">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comité directeur retient la proposition suivante :</w:t>
      </w:r>
    </w:p>
    <w:p w:rsidR="00000000" w:rsidDel="00000000" w:rsidP="00000000" w:rsidRDefault="00000000" w:rsidRPr="00000000" w14:paraId="00000028">
      <w:pPr>
        <w:numPr>
          <w:ilvl w:val="0"/>
          <w:numId w:val="2"/>
        </w:numPr>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juge peut toujours ordonner une mesure avec une intensité déterminée (simple, renforcée, intensifiée, avec hébergement). Dans ce cas, seule une audience peut permettre de modifier cette intensité.</w:t>
      </w:r>
    </w:p>
    <w:p w:rsidR="00000000" w:rsidDel="00000000" w:rsidP="00000000" w:rsidRDefault="00000000" w:rsidRPr="00000000" w14:paraId="00000029">
      <w:pPr>
        <w:numPr>
          <w:ilvl w:val="0"/>
          <w:numId w:val="2"/>
        </w:numPr>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juge peut aussi ordonner que la mesure sera modulable et en fixer le cadre à l’avance (par exemple, intensité dans les 4 ou 6 premiers mois puis allégement) ou laisser cette modulation à l’initiative du service. Dans ce cas, le service peut proposer une modification de la mesure, qui sera :</w:t>
      </w:r>
    </w:p>
    <w:p w:rsidR="00000000" w:rsidDel="00000000" w:rsidP="00000000" w:rsidRDefault="00000000" w:rsidRPr="00000000" w14:paraId="0000002A">
      <w:pPr>
        <w:numPr>
          <w:ilvl w:val="0"/>
          <w:numId w:val="3"/>
        </w:numPr>
        <w:ind w:left="108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Soit acceptée par les parents, leur accord devant être formalisé dans le PPE, et le juge devant être immédiatement avisé (à charge pour celui-ci d’organiser une audience s’il y est opposé),</w:t>
      </w:r>
    </w:p>
    <w:p w:rsidR="00000000" w:rsidDel="00000000" w:rsidP="00000000" w:rsidRDefault="00000000" w:rsidRPr="00000000" w14:paraId="0000002B">
      <w:pPr>
        <w:numPr>
          <w:ilvl w:val="0"/>
          <w:numId w:val="3"/>
        </w:numPr>
        <w:ind w:left="108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Soit décidé par le juge en l’absence d’accord, dans le cadre d’une audience.</w:t>
      </w:r>
    </w:p>
    <w:p w:rsidR="00000000" w:rsidDel="00000000" w:rsidP="00000000" w:rsidRDefault="00000000" w:rsidRPr="00000000" w14:paraId="0000002C">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Nous insistons sur la nécessité de garder la possibilité, pour le juge, d’ordonner une mesure notamment intensive ou avec hébergement sur toute la durée fixée, et sur la nécessité de formaliser les accords parentaux au sein du PPE, afin que les modifications d’intensité s’inscrivent dans un projet cohérent et que ce projet soit réellement adapté aux possibilités des familles et à l’évolution des enfants.</w:t>
      </w:r>
    </w:p>
    <w:p w:rsidR="00000000" w:rsidDel="00000000" w:rsidP="00000000" w:rsidRDefault="00000000" w:rsidRPr="00000000" w14:paraId="0000002D">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E">
      <w:pPr>
        <w:jc w:val="both"/>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b w:val="1"/>
          <w:bCs w:val="1"/>
          <w:u w:val="single"/>
          <w:rtl w:val="0"/>
        </w:rPr>
        <w:t xml:space="preserve">6</w:t>
      </w:r>
      <w:r w:rsidDel="00000000" w:rsidR="00000000" w:rsidRPr="00000000">
        <w:rPr>
          <w:rFonts w:ascii="Times New Roman" w:cs="Times New Roman" w:eastAsia="Times New Roman" w:hAnsi="Times New Roman"/>
          <w:b w:val="1"/>
          <w:bCs w:val="1"/>
          <w:u w:val="single"/>
          <w:vertAlign w:val="superscript"/>
          <w:rtl w:val="0"/>
        </w:rPr>
        <w:t xml:space="preserve">ème</w:t>
      </w:r>
      <w:r w:rsidDel="00000000" w:rsidR="00000000" w:rsidRPr="00000000">
        <w:rPr>
          <w:rFonts w:ascii="Times New Roman" w:cs="Times New Roman" w:eastAsia="Times New Roman" w:hAnsi="Times New Roman"/>
          <w:b w:val="1"/>
          <w:bCs w:val="1"/>
          <w:u w:val="single"/>
          <w:rtl w:val="0"/>
        </w:rPr>
        <w:t xml:space="preserve"> proposition</w:t>
      </w:r>
      <w:r w:rsidDel="00000000" w:rsidR="00000000" w:rsidRPr="00000000">
        <w:rPr>
          <w:rFonts w:ascii="Times New Roman" w:cs="Times New Roman" w:eastAsia="Times New Roman" w:hAnsi="Times New Roman"/>
          <w:u w:val="single"/>
          <w:rtl w:val="0"/>
        </w:rPr>
        <w:t xml:space="preserve"> </w:t>
      </w:r>
      <w:r w:rsidDel="00000000" w:rsidR="00000000" w:rsidRPr="00000000">
        <w:rPr>
          <w:rFonts w:ascii="Times New Roman" w:cs="Times New Roman" w:eastAsia="Times New Roman" w:hAnsi="Times New Roman"/>
          <w:b w:val="1"/>
          <w:bCs w:val="1"/>
          <w:u w:val="single"/>
          <w:rtl w:val="0"/>
        </w:rPr>
        <w:t xml:space="preserve">: le placement modulable</w:t>
      </w:r>
      <w:r w:rsidDel="00000000" w:rsidR="00000000" w:rsidRPr="00000000">
        <w:rPr>
          <w:rtl w:val="0"/>
        </w:rPr>
      </w:r>
    </w:p>
    <w:p w:rsidR="00000000" w:rsidDel="00000000" w:rsidP="00000000" w:rsidRDefault="00000000" w:rsidRPr="00000000" w14:paraId="0000002F">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L’enfant est confié soit au département, soit directement à un service habilité, en vue d’une prise en charge conjointe avec les parents. Cette mesure s’inscrit dans le cadre d’une suppléance partielle de la fonction parentale.</w:t>
      </w:r>
    </w:p>
    <w:p w:rsidR="00000000" w:rsidDel="00000000" w:rsidP="00000000" w:rsidRDefault="00000000" w:rsidRPr="00000000" w14:paraId="00000030">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placement modulable implique nécessairement une prise en charge physique de l’enfant par le service gardien, selon des modalités fixées par le juge ou par un accord entre les parents et le service validé par le juge.</w:t>
      </w:r>
    </w:p>
    <w:p w:rsidR="00000000" w:rsidDel="00000000" w:rsidP="00000000" w:rsidRDefault="00000000" w:rsidRPr="00000000" w14:paraId="00000031">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Il pourrait prendre les formes suivantes (non exhaustives) :</w:t>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tl w:val="0"/>
        </w:rPr>
        <w:t xml:space="preserve">un placement en centre parental avec un ou les deux parents</w:t>
      </w:r>
    </w:p>
    <w:p w:rsidR="00000000" w:rsidDel="00000000" w:rsidP="00000000" w:rsidRDefault="00000000" w:rsidRPr="00000000" w14:paraId="000000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tl w:val="0"/>
        </w:rPr>
        <w:t xml:space="preserve">un placement séquentiel : accueil de l’enfant par une MECS ou une FA sur un certain nombre de nuitées (pouvant inclure des temps de vacances)</w:t>
      </w:r>
    </w:p>
    <w:p w:rsidR="00000000" w:rsidDel="00000000" w:rsidP="00000000" w:rsidRDefault="00000000" w:rsidRPr="00000000" w14:paraId="00000034">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Il implique dans tous les cas un suivi de l’enfant au domicile parental par le service en charge de la mesure, en complément des temps de prise en charge physique de l’enfant.</w:t>
      </w:r>
    </w:p>
    <w:p w:rsidR="00000000" w:rsidDel="00000000" w:rsidP="00000000" w:rsidRDefault="00000000" w:rsidRPr="00000000" w14:paraId="00000035">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 durée du placement modulable doit être limitée dans le temps.</w:t>
      </w:r>
    </w:p>
    <w:p w:rsidR="00000000" w:rsidDel="00000000" w:rsidP="00000000" w:rsidRDefault="00000000" w:rsidRPr="00000000" w14:paraId="00000036">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placement modulable doit pouvoir s’exercer selon des modalités qui évoluent en fonction des besoins de l’enfant, avec des temps de présence plus ou moins importants dans la structure, dont l’évolution peut se faire en libre accord avec les parents ou à défaut sur décision judiciaire. </w:t>
      </w:r>
    </w:p>
    <w:p w:rsidR="00000000" w:rsidDel="00000000" w:rsidP="00000000" w:rsidRDefault="00000000" w:rsidRPr="00000000" w14:paraId="00000037">
      <w:pPr>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38">
      <w:pPr>
        <w:jc w:val="both"/>
        <w:rPr>
          <w:rFonts w:ascii="Times New Roman" w:cs="Times New Roman" w:eastAsia="Times New Roman" w:hAnsi="Times New Roman"/>
          <w:b w:val="1"/>
          <w:bCs w:val="1"/>
          <w:u w:val="single"/>
        </w:rPr>
      </w:pPr>
      <w:r w:rsidDel="00000000" w:rsidR="00000000" w:rsidRPr="00000000">
        <w:rPr>
          <w:rFonts w:ascii="Times New Roman" w:cs="Times New Roman" w:eastAsia="Times New Roman" w:hAnsi="Times New Roman"/>
          <w:b w:val="1"/>
          <w:bCs w:val="1"/>
          <w:u w:val="single"/>
          <w:rtl w:val="0"/>
        </w:rPr>
        <w:t xml:space="preserve">7</w:t>
      </w:r>
      <w:r w:rsidDel="00000000" w:rsidR="00000000" w:rsidRPr="00000000">
        <w:rPr>
          <w:rFonts w:ascii="Times New Roman" w:cs="Times New Roman" w:eastAsia="Times New Roman" w:hAnsi="Times New Roman"/>
          <w:b w:val="1"/>
          <w:bCs w:val="1"/>
          <w:u w:val="single"/>
          <w:vertAlign w:val="superscript"/>
          <w:rtl w:val="0"/>
        </w:rPr>
        <w:t xml:space="preserve">ème</w:t>
      </w:r>
      <w:r w:rsidDel="00000000" w:rsidR="00000000" w:rsidRPr="00000000">
        <w:rPr>
          <w:rFonts w:ascii="Times New Roman" w:cs="Times New Roman" w:eastAsia="Times New Roman" w:hAnsi="Times New Roman"/>
          <w:b w:val="1"/>
          <w:bCs w:val="1"/>
          <w:u w:val="single"/>
          <w:rtl w:val="0"/>
        </w:rPr>
        <w:t xml:space="preserve"> proposition : faire du placement en accueil de jour une mesure sui generis</w:t>
      </w:r>
    </w:p>
    <w:p w:rsidR="00000000" w:rsidDel="00000000" w:rsidP="00000000" w:rsidRDefault="00000000" w:rsidRPr="00000000" w14:paraId="00000039">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L’accueil de jour de l’enfant ne serait plus considéré comme une forme d’accueil modulable car il ne s’agit pas d’une forme de prise en charge complète de l’enfant.</w:t>
      </w:r>
    </w:p>
    <w:p w:rsidR="00000000" w:rsidDel="00000000" w:rsidP="00000000" w:rsidRDefault="00000000" w:rsidRPr="00000000" w14:paraId="0000003A">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Cette mesure n’emporterait pas transfert de la responsabilité de l’enfant au département, et ne permettrait pas au juge de statuer sur les droits de l’un ou l’autre des parents.</w:t>
      </w:r>
    </w:p>
    <w:p w:rsidR="00000000" w:rsidDel="00000000" w:rsidP="00000000" w:rsidRDefault="00000000" w:rsidRPr="00000000" w14:paraId="0000003B">
      <w:pPr>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3C">
      <w:pPr>
        <w:jc w:val="both"/>
        <w:rPr>
          <w:rFonts w:ascii="Times New Roman" w:cs="Times New Roman" w:eastAsia="Times New Roman" w:hAnsi="Times New Roman"/>
          <w:b w:val="1"/>
          <w:bCs w:val="1"/>
          <w:u w:val="single"/>
        </w:rPr>
      </w:pPr>
      <w:r w:rsidDel="00000000" w:rsidR="00000000" w:rsidRPr="00000000">
        <w:rPr>
          <w:rFonts w:ascii="Times New Roman" w:cs="Times New Roman" w:eastAsia="Times New Roman" w:hAnsi="Times New Roman"/>
          <w:b w:val="1"/>
          <w:bCs w:val="1"/>
          <w:u w:val="single"/>
          <w:rtl w:val="0"/>
        </w:rPr>
        <w:t xml:space="preserve">8ème proposition : réglementer le retrait (repli) de l’enfant en AEMORH et en placement modulable</w:t>
      </w:r>
    </w:p>
    <w:p w:rsidR="00000000" w:rsidDel="00000000" w:rsidP="00000000" w:rsidRDefault="00000000" w:rsidRPr="00000000" w14:paraId="0000003D">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deux situations ne sont pas comparables puisqu’en AEMORH l’enfant reste sous la responsabilité de ses parents, alors qu’il est juridiquement confié au tiers en cas de placement séquentiel.</w:t>
      </w:r>
    </w:p>
    <w:p w:rsidR="00000000" w:rsidDel="00000000" w:rsidP="00000000" w:rsidRDefault="00000000" w:rsidRPr="00000000" w14:paraId="0000003E">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propositions suivantes pourraient alors être formulées :</w:t>
      </w:r>
    </w:p>
    <w:p w:rsidR="00000000" w:rsidDel="00000000" w:rsidP="00000000" w:rsidRDefault="00000000" w:rsidRPr="00000000" w14:paraId="0000003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Times New Roman" w:cs="Times New Roman" w:eastAsia="Times New Roman" w:hAnsi="Times New Roman"/>
          <w:b w:val="1"/>
          <w:bCs w:val="1"/>
          <w:i w:val="0"/>
          <w:iCs w:val="0"/>
          <w:smallCaps w:val="0"/>
          <w:strike w:val="0"/>
          <w:color w:val="000000"/>
          <w:sz w:val="22"/>
          <w:szCs w:val="22"/>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en matière d’AEMORH :</w:t>
      </w:r>
    </w:p>
    <w:p w:rsidR="00000000" w:rsidDel="00000000" w:rsidP="00000000" w:rsidRDefault="00000000" w:rsidRPr="00000000" w14:paraId="00000040">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L’hébergement de l’enfant dans le cadre de l’AEMORH répond à une situation de crise. Le service doit pouvoir, sans autorisation préalable du juge, procéder au retrait de l’enfant qu’il prend en charge lui-même, ou dans le cadre d’un partenariat (MECS, FA…). Il s’efforce de recueillir l’accord des représentants légaux, mais ce n'est pas une condition préalable.</w:t>
      </w:r>
    </w:p>
    <w:p w:rsidR="00000000" w:rsidDel="00000000" w:rsidP="00000000" w:rsidRDefault="00000000" w:rsidRPr="00000000" w14:paraId="00000041">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Pour autant, le service d’AEMORH n’est pas un service d’hébergement, il n’a pas vocation à prendre en charge physiquement l’enfant sur du long terme</w:t>
      </w:r>
    </w:p>
    <w:p w:rsidR="00000000" w:rsidDel="00000000" w:rsidP="00000000" w:rsidRDefault="00000000" w:rsidRPr="00000000" w14:paraId="00000042">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retrait de l’enfant sans l’accord des parents doit être limité dans le temps (5 jours par exemple, comme pour le département qui accueille des mineurs en fugue). Le juge doit en être immédiatement informé. Si pas de retour possible en famille à l’issue de ce délai, une OPP auprès du département doit être sollicitée du juge des enfants qui devra dans ce cas organiser une audience dans les 15 jours, faute de quoi l’enfant est remis à ses parents.</w:t>
      </w:r>
    </w:p>
    <w:p w:rsidR="00000000" w:rsidDel="00000000" w:rsidP="00000000" w:rsidRDefault="00000000" w:rsidRPr="00000000" w14:paraId="00000043">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Times New Roman" w:cs="Times New Roman" w:eastAsia="Times New Roman" w:hAnsi="Times New Roman"/>
          <w:b w:val="1"/>
          <w:bCs w:val="1"/>
          <w:i w:val="0"/>
          <w:iCs w:val="0"/>
          <w:smallCaps w:val="0"/>
          <w:strike w:val="0"/>
          <w:color w:val="000000"/>
          <w:sz w:val="22"/>
          <w:szCs w:val="22"/>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En matière de placement modulable</w:t>
      </w:r>
    </w:p>
    <w:p w:rsidR="00000000" w:rsidDel="00000000" w:rsidP="00000000" w:rsidRDefault="00000000" w:rsidRPr="00000000" w14:paraId="00000045">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L’enfant étant déjà juridiquement confié au service (département ou SAH), le service peut décider à tout moment de prendre physiquement l’enfant en charge pour un hébergement hors du domicile parental. L’adhésion des parents est à rechercher, mais n’est pas une condition nécessaire.</w:t>
      </w:r>
    </w:p>
    <w:p w:rsidR="00000000" w:rsidDel="00000000" w:rsidP="00000000" w:rsidRDefault="00000000" w:rsidRPr="00000000" w14:paraId="00000046">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Il doit en informer immédiatement le juge des enfants qui devra organiser une audience dans un délai maximum de deux mois, faute de quoi l’enfant sera remis à sa famille sur sa demande (et statue sur ordonnance avant l’audience si désaccord des parents).</w:t>
      </w:r>
    </w:p>
    <w:p w:rsidR="00000000" w:rsidDel="00000000" w:rsidP="00000000" w:rsidRDefault="00000000" w:rsidRPr="00000000" w14:paraId="00000047">
      <w:pPr>
        <w:jc w:val="both"/>
        <w:rPr>
          <w:rFonts w:ascii="Times New Roman" w:cs="Times New Roman" w:eastAsia="Times New Roman" w:hAnsi="Times New Roman"/>
        </w:rPr>
      </w:pPr>
      <w:r w:rsidDel="00000000" w:rsidR="00000000" w:rsidRPr="00000000">
        <w:rPr>
          <w:rtl w:val="0"/>
        </w:rPr>
      </w:r>
    </w:p>
    <w:sectPr>
      <w:headerReference r:id="rId7" w:type="default"/>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8">
    <w:pPr>
      <w:rPr/>
    </w:pPr>
    <w:r w:rsidDel="00000000" w:rsidR="00000000" w:rsidRPr="00000000">
      <w:rPr/>
      <w:drawing>
        <wp:inline distB="114300" distT="114300" distL="114300" distR="114300">
          <wp:extent cx="5760410" cy="749300"/>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760410" cy="7493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0"/>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0"/>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fr"/>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paragraph" w:styleId="Paragraphedeliste">
    <w:name w:val="List Paragraph"/>
    <w:basedOn w:val="Normal"/>
    <w:uiPriority w:val="34"/>
    <w:qFormat w:val="1"/>
    <w:rsid w:val="0059538C"/>
    <w:pPr>
      <w:ind w:left="720"/>
      <w:contextualSpacing w:val="1"/>
    </w:pPr>
  </w:style>
  <w:style w:type="character" w:styleId="Marquedecommentaire">
    <w:name w:val="annotation reference"/>
    <w:basedOn w:val="Policepardfaut"/>
    <w:uiPriority w:val="99"/>
    <w:semiHidden w:val="1"/>
    <w:unhideWhenUsed w:val="1"/>
    <w:rsid w:val="00A67679"/>
    <w:rPr>
      <w:sz w:val="16"/>
      <w:szCs w:val="16"/>
    </w:rPr>
  </w:style>
  <w:style w:type="paragraph" w:styleId="Commentaire">
    <w:name w:val="annotation text"/>
    <w:basedOn w:val="Normal"/>
    <w:link w:val="CommentaireCar"/>
    <w:uiPriority w:val="99"/>
    <w:semiHidden w:val="1"/>
    <w:unhideWhenUsed w:val="1"/>
    <w:rsid w:val="00A67679"/>
    <w:pPr>
      <w:spacing w:line="240" w:lineRule="auto"/>
    </w:pPr>
    <w:rPr>
      <w:sz w:val="20"/>
      <w:szCs w:val="20"/>
    </w:rPr>
  </w:style>
  <w:style w:type="character" w:styleId="CommentaireCar" w:customStyle="1">
    <w:name w:val="Commentaire Car"/>
    <w:basedOn w:val="Policepardfaut"/>
    <w:link w:val="Commentaire"/>
    <w:uiPriority w:val="99"/>
    <w:semiHidden w:val="1"/>
    <w:rsid w:val="00A67679"/>
    <w:rPr>
      <w:sz w:val="20"/>
      <w:szCs w:val="20"/>
    </w:rPr>
  </w:style>
  <w:style w:type="paragraph" w:styleId="Objetducommentaire">
    <w:name w:val="annotation subject"/>
    <w:basedOn w:val="Commentaire"/>
    <w:next w:val="Commentaire"/>
    <w:link w:val="ObjetducommentaireCar"/>
    <w:uiPriority w:val="99"/>
    <w:semiHidden w:val="1"/>
    <w:unhideWhenUsed w:val="1"/>
    <w:rsid w:val="00A67679"/>
    <w:rPr>
      <w:b w:val="1"/>
      <w:bCs w:val="1"/>
    </w:rPr>
  </w:style>
  <w:style w:type="character" w:styleId="ObjetducommentaireCar" w:customStyle="1">
    <w:name w:val="Objet du commentaire Car"/>
    <w:basedOn w:val="CommentaireCar"/>
    <w:link w:val="Objetducommentaire"/>
    <w:uiPriority w:val="99"/>
    <w:semiHidden w:val="1"/>
    <w:rsid w:val="00A67679"/>
    <w:rPr>
      <w:b w:val="1"/>
      <w:bCs w:val="1"/>
      <w:sz w:val="20"/>
      <w:szCs w:val="2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WBDo4asAEOSDdMQS0M9xNPpl+g==">CgMxLjA4AHIhMWR1eEFVVHhwcVFqajcwLXh6cEhjX0pLelROTzVLZWdy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2025-11-22T14:31:00Z</dcterms:created>
  <dc:creator>GEBLER Laurent</dc:creator>
</cp:coreProperties>
</file>